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80099" w14:textId="02CCF409" w:rsidR="008524CA" w:rsidRPr="00337559" w:rsidRDefault="008524CA" w:rsidP="00337559">
      <w:pPr>
        <w:spacing w:line="480" w:lineRule="auto"/>
        <w:jc w:val="center"/>
        <w:rPr>
          <w:rFonts w:ascii="Times New Roman" w:hAnsi="Times New Roman" w:cs="Times New Roman"/>
          <w:sz w:val="24"/>
          <w:szCs w:val="24"/>
        </w:rPr>
      </w:pPr>
      <w:r w:rsidRPr="00337559">
        <w:rPr>
          <w:rFonts w:ascii="Times New Roman" w:hAnsi="Times New Roman" w:cs="Times New Roman"/>
          <w:sz w:val="24"/>
          <w:szCs w:val="24"/>
        </w:rPr>
        <w:t xml:space="preserve">Data Processing and Presentation </w:t>
      </w:r>
    </w:p>
    <w:p w14:paraId="432D6B2E" w14:textId="57075A5E" w:rsidR="008524CA" w:rsidRPr="00337559" w:rsidRDefault="008524CA" w:rsidP="00337559">
      <w:pPr>
        <w:spacing w:line="480" w:lineRule="auto"/>
        <w:jc w:val="center"/>
        <w:rPr>
          <w:rFonts w:ascii="Times New Roman" w:hAnsi="Times New Roman" w:cs="Times New Roman"/>
          <w:sz w:val="24"/>
          <w:szCs w:val="24"/>
        </w:rPr>
      </w:pPr>
    </w:p>
    <w:p w14:paraId="5022BC5D" w14:textId="5A6590C8" w:rsidR="008524CA" w:rsidRPr="00337559" w:rsidRDefault="008524CA" w:rsidP="00337559">
      <w:pPr>
        <w:spacing w:line="480" w:lineRule="auto"/>
        <w:jc w:val="center"/>
        <w:rPr>
          <w:rFonts w:ascii="Times New Roman" w:hAnsi="Times New Roman" w:cs="Times New Roman"/>
          <w:sz w:val="24"/>
          <w:szCs w:val="24"/>
        </w:rPr>
      </w:pPr>
      <w:r w:rsidRPr="00337559">
        <w:rPr>
          <w:rFonts w:ascii="Times New Roman" w:hAnsi="Times New Roman" w:cs="Times New Roman"/>
          <w:sz w:val="24"/>
          <w:szCs w:val="24"/>
        </w:rPr>
        <w:t>Name:</w:t>
      </w:r>
    </w:p>
    <w:p w14:paraId="05701F81" w14:textId="10CE4AFE" w:rsidR="008524CA" w:rsidRPr="00337559" w:rsidRDefault="008524CA" w:rsidP="00337559">
      <w:pPr>
        <w:spacing w:line="480" w:lineRule="auto"/>
        <w:jc w:val="center"/>
        <w:rPr>
          <w:rFonts w:ascii="Times New Roman" w:hAnsi="Times New Roman" w:cs="Times New Roman"/>
          <w:sz w:val="24"/>
          <w:szCs w:val="24"/>
        </w:rPr>
      </w:pPr>
      <w:r w:rsidRPr="00337559">
        <w:rPr>
          <w:rFonts w:ascii="Times New Roman" w:hAnsi="Times New Roman" w:cs="Times New Roman"/>
          <w:sz w:val="24"/>
          <w:szCs w:val="24"/>
        </w:rPr>
        <w:t>Professor:</w:t>
      </w:r>
    </w:p>
    <w:p w14:paraId="551FAB98" w14:textId="76DA0667" w:rsidR="008524CA" w:rsidRPr="00337559" w:rsidRDefault="008524CA" w:rsidP="00337559">
      <w:pPr>
        <w:spacing w:line="480" w:lineRule="auto"/>
        <w:jc w:val="center"/>
        <w:rPr>
          <w:rFonts w:ascii="Times New Roman" w:hAnsi="Times New Roman" w:cs="Times New Roman"/>
          <w:sz w:val="24"/>
          <w:szCs w:val="24"/>
        </w:rPr>
      </w:pPr>
      <w:r w:rsidRPr="00337559">
        <w:rPr>
          <w:rFonts w:ascii="Times New Roman" w:hAnsi="Times New Roman" w:cs="Times New Roman"/>
          <w:sz w:val="24"/>
          <w:szCs w:val="24"/>
        </w:rPr>
        <w:t>Course:</w:t>
      </w:r>
    </w:p>
    <w:p w14:paraId="25349083" w14:textId="2FB27C9D" w:rsidR="008524CA" w:rsidRPr="00337559" w:rsidRDefault="008524CA" w:rsidP="00337559">
      <w:pPr>
        <w:spacing w:line="480" w:lineRule="auto"/>
        <w:jc w:val="center"/>
        <w:rPr>
          <w:rFonts w:ascii="Times New Roman" w:hAnsi="Times New Roman" w:cs="Times New Roman"/>
          <w:sz w:val="24"/>
          <w:szCs w:val="24"/>
        </w:rPr>
      </w:pPr>
      <w:r w:rsidRPr="00337559">
        <w:rPr>
          <w:rFonts w:ascii="Times New Roman" w:hAnsi="Times New Roman" w:cs="Times New Roman"/>
          <w:sz w:val="24"/>
          <w:szCs w:val="24"/>
        </w:rPr>
        <w:t>Date:</w:t>
      </w:r>
    </w:p>
    <w:p w14:paraId="6D636C6C" w14:textId="46493EE0" w:rsidR="008524CA" w:rsidRPr="00337559" w:rsidRDefault="008B507C" w:rsidP="00337559">
      <w:pPr>
        <w:pStyle w:val="ListParagraph"/>
        <w:numPr>
          <w:ilvl w:val="0"/>
          <w:numId w:val="1"/>
        </w:numPr>
        <w:spacing w:line="480" w:lineRule="auto"/>
        <w:rPr>
          <w:rFonts w:ascii="Times New Roman" w:hAnsi="Times New Roman" w:cs="Times New Roman"/>
          <w:b/>
          <w:bCs/>
          <w:sz w:val="24"/>
          <w:szCs w:val="24"/>
        </w:rPr>
      </w:pPr>
      <w:r w:rsidRPr="00337559">
        <w:rPr>
          <w:rFonts w:ascii="Times New Roman" w:hAnsi="Times New Roman" w:cs="Times New Roman"/>
          <w:b/>
          <w:bCs/>
          <w:sz w:val="24"/>
          <w:szCs w:val="24"/>
        </w:rPr>
        <w:t xml:space="preserve">Cost of Materials </w:t>
      </w:r>
    </w:p>
    <w:p w14:paraId="2CAA768E" w14:textId="3A8D96B7" w:rsidR="00D902DF" w:rsidRPr="00337559" w:rsidRDefault="002511FD" w:rsidP="00337559">
      <w:pPr>
        <w:pStyle w:val="ListParagraph"/>
        <w:numPr>
          <w:ilvl w:val="1"/>
          <w:numId w:val="1"/>
        </w:numPr>
        <w:spacing w:line="480" w:lineRule="auto"/>
        <w:rPr>
          <w:rFonts w:ascii="Times New Roman" w:hAnsi="Times New Roman" w:cs="Times New Roman"/>
          <w:sz w:val="24"/>
          <w:szCs w:val="24"/>
        </w:rPr>
      </w:pPr>
      <w:r w:rsidRPr="00337559">
        <w:rPr>
          <w:rFonts w:ascii="Times New Roman" w:hAnsi="Times New Roman" w:cs="Times New Roman"/>
          <w:sz w:val="24"/>
          <w:szCs w:val="24"/>
        </w:rPr>
        <w:t xml:space="preserve">One of the key considerations that the Ministry of Transportation Ontario (MTO) has put in place is identification of less costly materials that can be used to help in the alleviation of CO2 emissions. </w:t>
      </w:r>
      <w:r w:rsidR="00200004" w:rsidRPr="00337559">
        <w:rPr>
          <w:rFonts w:ascii="Times New Roman" w:hAnsi="Times New Roman" w:cs="Times New Roman"/>
          <w:sz w:val="24"/>
          <w:szCs w:val="24"/>
        </w:rPr>
        <w:t>MTO develops standards that are adhered to by contractors to enhance the construction of buildings, roads, and other infrastructure, with the aim of having zero carbon emissions by 2030</w:t>
      </w:r>
      <w:r w:rsidR="004A1A40" w:rsidRPr="00337559">
        <w:rPr>
          <w:rFonts w:ascii="Times New Roman" w:hAnsi="Times New Roman" w:cs="Times New Roman"/>
          <w:sz w:val="24"/>
          <w:szCs w:val="24"/>
        </w:rPr>
        <w:t xml:space="preserve">. </w:t>
      </w:r>
      <w:proofErr w:type="spellStart"/>
      <w:r w:rsidR="004A1A40" w:rsidRPr="00337559">
        <w:rPr>
          <w:rFonts w:ascii="Times New Roman" w:hAnsi="Times New Roman" w:cs="Times New Roman"/>
          <w:sz w:val="24"/>
          <w:szCs w:val="24"/>
        </w:rPr>
        <w:t>Hertwich</w:t>
      </w:r>
      <w:proofErr w:type="spellEnd"/>
      <w:r w:rsidR="004A1A40" w:rsidRPr="00337559">
        <w:rPr>
          <w:rFonts w:ascii="Times New Roman" w:hAnsi="Times New Roman" w:cs="Times New Roman"/>
          <w:sz w:val="24"/>
          <w:szCs w:val="24"/>
        </w:rPr>
        <w:t xml:space="preserve"> et al., (2019) argues that it is necessary to use efficient materials, which are less costly and capable of minimizing carbon dioxide emissions. The materials that will be used to ensure that the 250 Yonge Street Building has limited emissions</w:t>
      </w:r>
      <w:r w:rsidR="00C94BDA" w:rsidRPr="00337559">
        <w:rPr>
          <w:rFonts w:ascii="Times New Roman" w:hAnsi="Times New Roman" w:cs="Times New Roman"/>
          <w:sz w:val="24"/>
          <w:szCs w:val="24"/>
        </w:rPr>
        <w:t xml:space="preserve"> will be based on asphalt, rather than concrete. </w:t>
      </w:r>
      <w:r w:rsidR="00EC7274" w:rsidRPr="00337559">
        <w:rPr>
          <w:rFonts w:ascii="Times New Roman" w:hAnsi="Times New Roman" w:cs="Times New Roman"/>
          <w:sz w:val="24"/>
          <w:szCs w:val="24"/>
        </w:rPr>
        <w:t>MTO has set specific standards, which are used in the process of modifying base requirements. Items that involve the use of concrete in the construction of this building include pavements and concrete base, concrete barriers, structures, overlays, and patches.</w:t>
      </w:r>
      <w:r w:rsidR="008D6D91" w:rsidRPr="00337559">
        <w:rPr>
          <w:rFonts w:ascii="Times New Roman" w:hAnsi="Times New Roman" w:cs="Times New Roman"/>
          <w:sz w:val="24"/>
          <w:szCs w:val="24"/>
        </w:rPr>
        <w:t xml:space="preserve"> For the case of this building, asphalt will be used because of its durability, aesthetic value, cost, moisture protection from the sun. </w:t>
      </w:r>
    </w:p>
    <w:p w14:paraId="64DBC25F" w14:textId="56F2015B" w:rsidR="00B96C15" w:rsidRPr="00337559" w:rsidRDefault="00B96C15" w:rsidP="00337559">
      <w:pPr>
        <w:pStyle w:val="ListParagraph"/>
        <w:numPr>
          <w:ilvl w:val="1"/>
          <w:numId w:val="1"/>
        </w:numPr>
        <w:spacing w:line="480" w:lineRule="auto"/>
        <w:rPr>
          <w:rFonts w:ascii="Times New Roman" w:hAnsi="Times New Roman" w:cs="Times New Roman"/>
          <w:sz w:val="24"/>
          <w:szCs w:val="24"/>
        </w:rPr>
      </w:pPr>
      <w:r w:rsidRPr="00337559">
        <w:rPr>
          <w:rFonts w:ascii="Times New Roman" w:hAnsi="Times New Roman" w:cs="Times New Roman"/>
          <w:sz w:val="24"/>
          <w:szCs w:val="24"/>
        </w:rPr>
        <w:lastRenderedPageBreak/>
        <w:t xml:space="preserve">Materials that will be used for the base construction in asphalt include tars, stone mastic asphalt, coal tar, and pitch. </w:t>
      </w:r>
      <w:r w:rsidR="00BA5E99" w:rsidRPr="00337559">
        <w:rPr>
          <w:rFonts w:ascii="Times New Roman" w:hAnsi="Times New Roman" w:cs="Times New Roman"/>
          <w:sz w:val="24"/>
          <w:szCs w:val="24"/>
        </w:rPr>
        <w:t>To cover the base of the building</w:t>
      </w:r>
      <w:r w:rsidR="00C44F44" w:rsidRPr="00337559">
        <w:rPr>
          <w:rFonts w:ascii="Times New Roman" w:hAnsi="Times New Roman" w:cs="Times New Roman"/>
          <w:sz w:val="24"/>
          <w:szCs w:val="24"/>
        </w:rPr>
        <w:t xml:space="preserve"> (</w:t>
      </w:r>
      <w:r w:rsidR="003429C0" w:rsidRPr="00337559">
        <w:rPr>
          <w:rFonts w:ascii="Times New Roman" w:hAnsi="Times New Roman" w:cs="Times New Roman"/>
          <w:sz w:val="24"/>
          <w:szCs w:val="24"/>
        </w:rPr>
        <w:t>812</w:t>
      </w:r>
      <w:proofErr w:type="gramStart"/>
      <w:r w:rsidR="003429C0" w:rsidRPr="00337559">
        <w:rPr>
          <w:rFonts w:ascii="Times New Roman" w:hAnsi="Times New Roman" w:cs="Times New Roman"/>
          <w:sz w:val="24"/>
          <w:szCs w:val="24"/>
        </w:rPr>
        <w:t>,638</w:t>
      </w:r>
      <w:r w:rsidR="00C44F44" w:rsidRPr="00337559">
        <w:rPr>
          <w:rFonts w:ascii="Times New Roman" w:hAnsi="Times New Roman" w:cs="Times New Roman"/>
          <w:sz w:val="24"/>
          <w:szCs w:val="24"/>
        </w:rPr>
        <w:t>1</w:t>
      </w:r>
      <w:proofErr w:type="gramEnd"/>
      <w:r w:rsidR="00C44F44" w:rsidRPr="00337559">
        <w:rPr>
          <w:rFonts w:ascii="Times New Roman" w:hAnsi="Times New Roman" w:cs="Times New Roman"/>
          <w:sz w:val="24"/>
          <w:szCs w:val="24"/>
        </w:rPr>
        <w:t xml:space="preserve"> sq. feet)</w:t>
      </w:r>
      <w:r w:rsidR="00BA5E99" w:rsidRPr="00337559">
        <w:rPr>
          <w:rFonts w:ascii="Times New Roman" w:hAnsi="Times New Roman" w:cs="Times New Roman"/>
          <w:sz w:val="24"/>
          <w:szCs w:val="24"/>
        </w:rPr>
        <w:t>, the following cost estimates were m</w:t>
      </w:r>
      <w:r w:rsidR="00104E69" w:rsidRPr="00337559">
        <w:rPr>
          <w:rFonts w:ascii="Times New Roman" w:hAnsi="Times New Roman" w:cs="Times New Roman"/>
          <w:sz w:val="24"/>
          <w:szCs w:val="24"/>
        </w:rPr>
        <w:t>ade</w:t>
      </w:r>
      <w:r w:rsidR="00C44F44" w:rsidRPr="00337559">
        <w:rPr>
          <w:rFonts w:ascii="Times New Roman" w:hAnsi="Times New Roman" w:cs="Times New Roman"/>
          <w:sz w:val="24"/>
          <w:szCs w:val="24"/>
        </w:rPr>
        <w:t xml:space="preserve">. </w:t>
      </w:r>
    </w:p>
    <w:p w14:paraId="622918F0" w14:textId="461E6083" w:rsidR="00CC3525" w:rsidRPr="00337559" w:rsidRDefault="00CC3525" w:rsidP="00337559">
      <w:pPr>
        <w:pStyle w:val="ListParagraph"/>
        <w:spacing w:line="480" w:lineRule="auto"/>
        <w:rPr>
          <w:rFonts w:ascii="Times New Roman" w:hAnsi="Times New Roman" w:cs="Times New Roman"/>
          <w:sz w:val="24"/>
          <w:szCs w:val="24"/>
        </w:rPr>
      </w:pPr>
      <w:r w:rsidRPr="00337559">
        <w:rPr>
          <w:rFonts w:ascii="Times New Roman" w:hAnsi="Times New Roman" w:cs="Times New Roman"/>
          <w:sz w:val="24"/>
          <w:szCs w:val="24"/>
        </w:rPr>
        <w:t>Concrete driveway removal will cost $6 per square foot</w:t>
      </w:r>
    </w:p>
    <w:p w14:paraId="2DD1828C" w14:textId="579E94A1" w:rsidR="00F03DBA" w:rsidRPr="00337559" w:rsidRDefault="00F03DBA" w:rsidP="00337559">
      <w:pPr>
        <w:pStyle w:val="ListParagraph"/>
        <w:spacing w:line="480" w:lineRule="auto"/>
        <w:rPr>
          <w:rFonts w:ascii="Times New Roman" w:hAnsi="Times New Roman" w:cs="Times New Roman"/>
          <w:sz w:val="24"/>
          <w:szCs w:val="24"/>
        </w:rPr>
      </w:pPr>
      <w:r w:rsidRPr="00337559">
        <w:rPr>
          <w:rFonts w:ascii="Times New Roman" w:hAnsi="Times New Roman" w:cs="Times New Roman"/>
          <w:sz w:val="24"/>
          <w:szCs w:val="24"/>
        </w:rPr>
        <w:t xml:space="preserve">Subgrade layer: 3-8 inches of aggregate material for asphalt bed. Manual installation and grading will cost $1.35 per square foot. </w:t>
      </w:r>
    </w:p>
    <w:p w14:paraId="79B8CDFC" w14:textId="44CAB3C1" w:rsidR="00F03DBA" w:rsidRPr="00337559" w:rsidRDefault="00F03DBA" w:rsidP="00337559">
      <w:pPr>
        <w:pStyle w:val="ListParagraph"/>
        <w:spacing w:line="480" w:lineRule="auto"/>
        <w:rPr>
          <w:rFonts w:ascii="Times New Roman" w:hAnsi="Times New Roman" w:cs="Times New Roman"/>
          <w:sz w:val="24"/>
          <w:szCs w:val="24"/>
        </w:rPr>
      </w:pPr>
      <w:r w:rsidRPr="00337559">
        <w:rPr>
          <w:rFonts w:ascii="Times New Roman" w:hAnsi="Times New Roman" w:cs="Times New Roman"/>
          <w:sz w:val="24"/>
          <w:szCs w:val="24"/>
        </w:rPr>
        <w:t xml:space="preserve">Base layer based on MTO standards: 2 inches base layer and 1-inch top coat. Estimated cost is $1.40 and $1.10 per square feet respectively. </w:t>
      </w:r>
    </w:p>
    <w:p w14:paraId="3529EF03" w14:textId="08190D0D" w:rsidR="00F03DBA" w:rsidRPr="00337559" w:rsidRDefault="00F03DBA" w:rsidP="00337559">
      <w:pPr>
        <w:pStyle w:val="ListParagraph"/>
        <w:spacing w:line="480" w:lineRule="auto"/>
        <w:rPr>
          <w:rFonts w:ascii="Times New Roman" w:hAnsi="Times New Roman" w:cs="Times New Roman"/>
          <w:sz w:val="24"/>
          <w:szCs w:val="24"/>
        </w:rPr>
      </w:pPr>
      <w:r w:rsidRPr="00337559">
        <w:rPr>
          <w:rFonts w:ascii="Times New Roman" w:hAnsi="Times New Roman" w:cs="Times New Roman"/>
          <w:sz w:val="24"/>
          <w:szCs w:val="24"/>
        </w:rPr>
        <w:t xml:space="preserve">Sealing cost after curing is $0.75 per square foot. </w:t>
      </w:r>
    </w:p>
    <w:p w14:paraId="3CD62156" w14:textId="715C5ED2" w:rsidR="00F03DBA" w:rsidRPr="00337559" w:rsidRDefault="00F03DBA" w:rsidP="00337559">
      <w:pPr>
        <w:pStyle w:val="ListParagraph"/>
        <w:spacing w:line="480" w:lineRule="auto"/>
        <w:rPr>
          <w:rFonts w:ascii="Times New Roman" w:hAnsi="Times New Roman" w:cs="Times New Roman"/>
          <w:sz w:val="24"/>
          <w:szCs w:val="24"/>
        </w:rPr>
      </w:pPr>
      <w:r w:rsidRPr="00337559">
        <w:rPr>
          <w:rFonts w:ascii="Times New Roman" w:hAnsi="Times New Roman" w:cs="Times New Roman"/>
          <w:sz w:val="24"/>
          <w:szCs w:val="24"/>
        </w:rPr>
        <w:t xml:space="preserve">Cost estimates for asphalt base was obtained from best industry practices and MTO. </w:t>
      </w:r>
    </w:p>
    <w:p w14:paraId="7FAE99C4" w14:textId="3CC0A558" w:rsidR="003226EC" w:rsidRPr="00337559" w:rsidRDefault="003226EC" w:rsidP="00337559">
      <w:pPr>
        <w:pStyle w:val="ListParagraph"/>
        <w:numPr>
          <w:ilvl w:val="0"/>
          <w:numId w:val="1"/>
        </w:numPr>
        <w:spacing w:line="480" w:lineRule="auto"/>
        <w:rPr>
          <w:rFonts w:ascii="Times New Roman" w:hAnsi="Times New Roman" w:cs="Times New Roman"/>
          <w:b/>
          <w:bCs/>
          <w:sz w:val="24"/>
          <w:szCs w:val="24"/>
        </w:rPr>
      </w:pPr>
      <w:r w:rsidRPr="00337559">
        <w:rPr>
          <w:rFonts w:ascii="Times New Roman" w:hAnsi="Times New Roman" w:cs="Times New Roman"/>
          <w:b/>
          <w:bCs/>
          <w:sz w:val="24"/>
          <w:szCs w:val="24"/>
        </w:rPr>
        <w:t>Calculations for area and perimeter</w:t>
      </w:r>
      <w:bookmarkStart w:id="0" w:name="_GoBack"/>
      <w:bookmarkEnd w:id="0"/>
    </w:p>
    <w:p w14:paraId="4593F1D1" w14:textId="5C570E27" w:rsidR="003226EC" w:rsidRPr="00337559" w:rsidRDefault="003429C0" w:rsidP="00337559">
      <w:pPr>
        <w:pStyle w:val="ListParagraph"/>
        <w:spacing w:line="480" w:lineRule="auto"/>
        <w:rPr>
          <w:rFonts w:ascii="Times New Roman" w:hAnsi="Times New Roman" w:cs="Times New Roman"/>
          <w:sz w:val="24"/>
          <w:szCs w:val="24"/>
        </w:rPr>
      </w:pPr>
      <w:r w:rsidRPr="00337559">
        <w:rPr>
          <w:rFonts w:ascii="Times New Roman" w:hAnsi="Times New Roman" w:cs="Times New Roman"/>
          <w:sz w:val="24"/>
          <w:szCs w:val="24"/>
        </w:rPr>
        <w:t xml:space="preserve">The building has 812638 sq. ft. </w:t>
      </w:r>
    </w:p>
    <w:p w14:paraId="12C6D13A" w14:textId="6C570D8D" w:rsidR="003429C0" w:rsidRPr="00337559" w:rsidRDefault="003429C0" w:rsidP="00337559">
      <w:pPr>
        <w:pStyle w:val="ListParagraph"/>
        <w:spacing w:line="480" w:lineRule="auto"/>
        <w:rPr>
          <w:rFonts w:ascii="Times New Roman" w:hAnsi="Times New Roman" w:cs="Times New Roman"/>
          <w:sz w:val="24"/>
          <w:szCs w:val="24"/>
        </w:rPr>
      </w:pPr>
      <w:r w:rsidRPr="00337559">
        <w:rPr>
          <w:rFonts w:ascii="Times New Roman" w:hAnsi="Times New Roman" w:cs="Times New Roman"/>
          <w:sz w:val="24"/>
          <w:szCs w:val="24"/>
        </w:rPr>
        <w:t xml:space="preserve">Ventilation – there are 2 makeup air units, a variable air volume floor air distribution and variable fan drives. </w:t>
      </w:r>
    </w:p>
    <w:p w14:paraId="62AFD720" w14:textId="14B3626F" w:rsidR="003429C0" w:rsidRPr="00337559" w:rsidRDefault="003429C0" w:rsidP="00337559">
      <w:pPr>
        <w:pStyle w:val="ListParagraph"/>
        <w:spacing w:line="480" w:lineRule="auto"/>
        <w:rPr>
          <w:rFonts w:ascii="Times New Roman" w:hAnsi="Times New Roman" w:cs="Times New Roman"/>
          <w:sz w:val="24"/>
          <w:szCs w:val="24"/>
        </w:rPr>
      </w:pPr>
      <w:r w:rsidRPr="00337559">
        <w:rPr>
          <w:rFonts w:ascii="Times New Roman" w:hAnsi="Times New Roman" w:cs="Times New Roman"/>
          <w:sz w:val="24"/>
          <w:szCs w:val="24"/>
        </w:rPr>
        <w:t xml:space="preserve">There are 4 feet lighting fixtures with a generic electric lighting control. </w:t>
      </w:r>
    </w:p>
    <w:p w14:paraId="40D3F665" w14:textId="69B74391" w:rsidR="003429C0" w:rsidRPr="00337559" w:rsidRDefault="003429C0" w:rsidP="00337559">
      <w:pPr>
        <w:pStyle w:val="ListParagraph"/>
        <w:spacing w:line="480" w:lineRule="auto"/>
        <w:rPr>
          <w:rFonts w:ascii="Times New Roman" w:hAnsi="Times New Roman" w:cs="Times New Roman"/>
          <w:sz w:val="24"/>
          <w:szCs w:val="24"/>
        </w:rPr>
      </w:pPr>
      <w:r w:rsidRPr="00337559">
        <w:rPr>
          <w:rFonts w:ascii="Times New Roman" w:hAnsi="Times New Roman" w:cs="Times New Roman"/>
          <w:sz w:val="24"/>
          <w:szCs w:val="24"/>
        </w:rPr>
        <w:t xml:space="preserve">Of the total 812638 sq feet, the area is divided into 8 sections </w:t>
      </w:r>
    </w:p>
    <w:tbl>
      <w:tblPr>
        <w:tblStyle w:val="TableGrid"/>
        <w:tblW w:w="0" w:type="auto"/>
        <w:tblInd w:w="720" w:type="dxa"/>
        <w:tblLook w:val="04A0" w:firstRow="1" w:lastRow="0" w:firstColumn="1" w:lastColumn="0" w:noHBand="0" w:noVBand="1"/>
      </w:tblPr>
      <w:tblGrid>
        <w:gridCol w:w="1128"/>
        <w:gridCol w:w="1021"/>
        <w:gridCol w:w="1372"/>
        <w:gridCol w:w="913"/>
        <w:gridCol w:w="1241"/>
        <w:gridCol w:w="1021"/>
        <w:gridCol w:w="1021"/>
        <w:gridCol w:w="913"/>
      </w:tblGrid>
      <w:tr w:rsidR="00383278" w:rsidRPr="00337559" w14:paraId="6B77064E" w14:textId="77777777" w:rsidTr="00383278">
        <w:tc>
          <w:tcPr>
            <w:tcW w:w="954" w:type="dxa"/>
          </w:tcPr>
          <w:p w14:paraId="1D3589F1" w14:textId="4E62760E"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financial services section </w:t>
            </w:r>
          </w:p>
        </w:tc>
        <w:tc>
          <w:tcPr>
            <w:tcW w:w="912" w:type="dxa"/>
          </w:tcPr>
          <w:p w14:paraId="29F99CFF" w14:textId="65ACA39C"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legal services section </w:t>
            </w:r>
          </w:p>
        </w:tc>
        <w:tc>
          <w:tcPr>
            <w:tcW w:w="1426" w:type="dxa"/>
          </w:tcPr>
          <w:p w14:paraId="6808B02F" w14:textId="31CA3F81"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Real estate and infrastructure </w:t>
            </w:r>
          </w:p>
        </w:tc>
        <w:tc>
          <w:tcPr>
            <w:tcW w:w="847" w:type="dxa"/>
          </w:tcPr>
          <w:p w14:paraId="305BFB34" w14:textId="4D623A14"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fitness center section </w:t>
            </w:r>
          </w:p>
        </w:tc>
        <w:tc>
          <w:tcPr>
            <w:tcW w:w="1289" w:type="dxa"/>
          </w:tcPr>
          <w:p w14:paraId="53C0C498" w14:textId="7B0C1799"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government section</w:t>
            </w:r>
          </w:p>
        </w:tc>
        <w:tc>
          <w:tcPr>
            <w:tcW w:w="914" w:type="dxa"/>
          </w:tcPr>
          <w:p w14:paraId="2542D8BB" w14:textId="1BA35F4C"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Medical services section </w:t>
            </w:r>
          </w:p>
        </w:tc>
        <w:tc>
          <w:tcPr>
            <w:tcW w:w="912" w:type="dxa"/>
          </w:tcPr>
          <w:p w14:paraId="10814BCA" w14:textId="35834898"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IT services section </w:t>
            </w:r>
          </w:p>
        </w:tc>
        <w:tc>
          <w:tcPr>
            <w:tcW w:w="932" w:type="dxa"/>
          </w:tcPr>
          <w:p w14:paraId="4B452D4B" w14:textId="309F1712"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Other sections </w:t>
            </w:r>
          </w:p>
        </w:tc>
      </w:tr>
      <w:tr w:rsidR="00383278" w:rsidRPr="00337559" w14:paraId="07BDB60F" w14:textId="77777777" w:rsidTr="00383278">
        <w:tc>
          <w:tcPr>
            <w:tcW w:w="954" w:type="dxa"/>
          </w:tcPr>
          <w:p w14:paraId="5039CE47" w14:textId="046179D3"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67%</w:t>
            </w:r>
          </w:p>
        </w:tc>
        <w:tc>
          <w:tcPr>
            <w:tcW w:w="912" w:type="dxa"/>
          </w:tcPr>
          <w:p w14:paraId="54AB6204" w14:textId="3AF29D25"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9%</w:t>
            </w:r>
          </w:p>
        </w:tc>
        <w:tc>
          <w:tcPr>
            <w:tcW w:w="1426" w:type="dxa"/>
          </w:tcPr>
          <w:p w14:paraId="4DDC26B1" w14:textId="35475089"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8%</w:t>
            </w:r>
          </w:p>
        </w:tc>
        <w:tc>
          <w:tcPr>
            <w:tcW w:w="847" w:type="dxa"/>
          </w:tcPr>
          <w:p w14:paraId="11C53C14" w14:textId="1539C509"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5%</w:t>
            </w:r>
          </w:p>
        </w:tc>
        <w:tc>
          <w:tcPr>
            <w:tcW w:w="1289" w:type="dxa"/>
          </w:tcPr>
          <w:p w14:paraId="569E94B2" w14:textId="54F48AB9"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4%</w:t>
            </w:r>
          </w:p>
        </w:tc>
        <w:tc>
          <w:tcPr>
            <w:tcW w:w="914" w:type="dxa"/>
          </w:tcPr>
          <w:p w14:paraId="1CBB4ACE" w14:textId="364F4734"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4%</w:t>
            </w:r>
          </w:p>
        </w:tc>
        <w:tc>
          <w:tcPr>
            <w:tcW w:w="912" w:type="dxa"/>
          </w:tcPr>
          <w:p w14:paraId="58318804" w14:textId="24F018F1"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3%</w:t>
            </w:r>
          </w:p>
        </w:tc>
        <w:tc>
          <w:tcPr>
            <w:tcW w:w="932" w:type="dxa"/>
          </w:tcPr>
          <w:p w14:paraId="7F3BF0B8" w14:textId="65669F13"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1%</w:t>
            </w:r>
          </w:p>
        </w:tc>
      </w:tr>
      <w:tr w:rsidR="00383278" w:rsidRPr="00337559" w14:paraId="6D42257B" w14:textId="77777777" w:rsidTr="00383278">
        <w:tc>
          <w:tcPr>
            <w:tcW w:w="954" w:type="dxa"/>
          </w:tcPr>
          <w:p w14:paraId="13FE1F77" w14:textId="10CD4765"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544467.46 </w:t>
            </w:r>
            <w:proofErr w:type="spellStart"/>
            <w:r w:rsidRPr="00337559">
              <w:rPr>
                <w:rFonts w:ascii="Times New Roman" w:hAnsi="Times New Roman" w:cs="Times New Roman"/>
                <w:sz w:val="24"/>
                <w:szCs w:val="24"/>
              </w:rPr>
              <w:t>sq.ft</w:t>
            </w:r>
            <w:proofErr w:type="spellEnd"/>
          </w:p>
        </w:tc>
        <w:tc>
          <w:tcPr>
            <w:tcW w:w="912" w:type="dxa"/>
          </w:tcPr>
          <w:p w14:paraId="1709CCAF" w14:textId="0947AAF0"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73137.42 </w:t>
            </w:r>
            <w:proofErr w:type="spellStart"/>
            <w:r w:rsidRPr="00337559">
              <w:rPr>
                <w:rFonts w:ascii="Times New Roman" w:hAnsi="Times New Roman" w:cs="Times New Roman"/>
                <w:sz w:val="24"/>
                <w:szCs w:val="24"/>
              </w:rPr>
              <w:t>sq.ft</w:t>
            </w:r>
            <w:proofErr w:type="spellEnd"/>
          </w:p>
        </w:tc>
        <w:tc>
          <w:tcPr>
            <w:tcW w:w="1426" w:type="dxa"/>
          </w:tcPr>
          <w:p w14:paraId="6DFE0EBE" w14:textId="21C58206"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65011.04 </w:t>
            </w:r>
            <w:proofErr w:type="spellStart"/>
            <w:r w:rsidRPr="00337559">
              <w:rPr>
                <w:rFonts w:ascii="Times New Roman" w:hAnsi="Times New Roman" w:cs="Times New Roman"/>
                <w:sz w:val="24"/>
                <w:szCs w:val="24"/>
              </w:rPr>
              <w:t>sq.ft</w:t>
            </w:r>
            <w:proofErr w:type="spellEnd"/>
          </w:p>
        </w:tc>
        <w:tc>
          <w:tcPr>
            <w:tcW w:w="847" w:type="dxa"/>
          </w:tcPr>
          <w:p w14:paraId="46887F91" w14:textId="282A5295"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40631.9 </w:t>
            </w:r>
            <w:proofErr w:type="spellStart"/>
            <w:r w:rsidRPr="00337559">
              <w:rPr>
                <w:rFonts w:ascii="Times New Roman" w:hAnsi="Times New Roman" w:cs="Times New Roman"/>
                <w:sz w:val="24"/>
                <w:szCs w:val="24"/>
              </w:rPr>
              <w:t>sq.ft</w:t>
            </w:r>
            <w:proofErr w:type="spellEnd"/>
          </w:p>
        </w:tc>
        <w:tc>
          <w:tcPr>
            <w:tcW w:w="1289" w:type="dxa"/>
          </w:tcPr>
          <w:p w14:paraId="7D92B0EB" w14:textId="179E6F87"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32505.52 </w:t>
            </w:r>
            <w:proofErr w:type="spellStart"/>
            <w:r w:rsidRPr="00337559">
              <w:rPr>
                <w:rFonts w:ascii="Times New Roman" w:hAnsi="Times New Roman" w:cs="Times New Roman"/>
                <w:sz w:val="24"/>
                <w:szCs w:val="24"/>
              </w:rPr>
              <w:t>sq.ft</w:t>
            </w:r>
            <w:proofErr w:type="spellEnd"/>
          </w:p>
        </w:tc>
        <w:tc>
          <w:tcPr>
            <w:tcW w:w="914" w:type="dxa"/>
          </w:tcPr>
          <w:p w14:paraId="7F9A2001" w14:textId="0A79782B"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32505.52 </w:t>
            </w:r>
            <w:proofErr w:type="spellStart"/>
            <w:r w:rsidRPr="00337559">
              <w:rPr>
                <w:rFonts w:ascii="Times New Roman" w:hAnsi="Times New Roman" w:cs="Times New Roman"/>
                <w:sz w:val="24"/>
                <w:szCs w:val="24"/>
              </w:rPr>
              <w:t>sq.ft</w:t>
            </w:r>
            <w:proofErr w:type="spellEnd"/>
          </w:p>
        </w:tc>
        <w:tc>
          <w:tcPr>
            <w:tcW w:w="912" w:type="dxa"/>
          </w:tcPr>
          <w:p w14:paraId="56CAB149" w14:textId="47BD3B3D"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24397.14 </w:t>
            </w:r>
            <w:proofErr w:type="spellStart"/>
            <w:r w:rsidRPr="00337559">
              <w:rPr>
                <w:rFonts w:ascii="Times New Roman" w:hAnsi="Times New Roman" w:cs="Times New Roman"/>
                <w:sz w:val="24"/>
                <w:szCs w:val="24"/>
              </w:rPr>
              <w:t>sq.ft</w:t>
            </w:r>
            <w:proofErr w:type="spellEnd"/>
          </w:p>
        </w:tc>
        <w:tc>
          <w:tcPr>
            <w:tcW w:w="932" w:type="dxa"/>
          </w:tcPr>
          <w:p w14:paraId="39001F27" w14:textId="60317FC9" w:rsidR="00383278" w:rsidRPr="00337559" w:rsidRDefault="00383278" w:rsidP="00337559">
            <w:pPr>
              <w:pStyle w:val="ListParagraph"/>
              <w:spacing w:line="480" w:lineRule="auto"/>
              <w:ind w:left="0"/>
              <w:rPr>
                <w:rFonts w:ascii="Times New Roman" w:hAnsi="Times New Roman" w:cs="Times New Roman"/>
                <w:sz w:val="24"/>
                <w:szCs w:val="24"/>
              </w:rPr>
            </w:pPr>
            <w:r w:rsidRPr="00337559">
              <w:rPr>
                <w:rFonts w:ascii="Times New Roman" w:hAnsi="Times New Roman" w:cs="Times New Roman"/>
                <w:sz w:val="24"/>
                <w:szCs w:val="24"/>
              </w:rPr>
              <w:t xml:space="preserve">8126.38 </w:t>
            </w:r>
            <w:proofErr w:type="spellStart"/>
            <w:r w:rsidRPr="00337559">
              <w:rPr>
                <w:rFonts w:ascii="Times New Roman" w:hAnsi="Times New Roman" w:cs="Times New Roman"/>
                <w:sz w:val="24"/>
                <w:szCs w:val="24"/>
              </w:rPr>
              <w:t>sq.ft</w:t>
            </w:r>
            <w:proofErr w:type="spellEnd"/>
          </w:p>
        </w:tc>
      </w:tr>
    </w:tbl>
    <w:p w14:paraId="36A7F794" w14:textId="77777777" w:rsidR="003429C0" w:rsidRPr="00337559" w:rsidRDefault="003429C0" w:rsidP="00337559">
      <w:pPr>
        <w:pStyle w:val="ListParagraph"/>
        <w:spacing w:line="480" w:lineRule="auto"/>
        <w:rPr>
          <w:rFonts w:ascii="Times New Roman" w:hAnsi="Times New Roman" w:cs="Times New Roman"/>
          <w:sz w:val="24"/>
          <w:szCs w:val="24"/>
        </w:rPr>
      </w:pPr>
    </w:p>
    <w:p w14:paraId="751F7F02" w14:textId="47FF2535" w:rsidR="00B96C15" w:rsidRPr="00337559" w:rsidRDefault="00A5277E" w:rsidP="00337559">
      <w:pPr>
        <w:pStyle w:val="ListParagraph"/>
        <w:numPr>
          <w:ilvl w:val="0"/>
          <w:numId w:val="1"/>
        </w:numPr>
        <w:spacing w:line="480" w:lineRule="auto"/>
        <w:rPr>
          <w:rFonts w:ascii="Times New Roman" w:hAnsi="Times New Roman" w:cs="Times New Roman"/>
          <w:b/>
          <w:bCs/>
          <w:sz w:val="24"/>
          <w:szCs w:val="24"/>
        </w:rPr>
      </w:pPr>
      <w:r w:rsidRPr="00337559">
        <w:rPr>
          <w:rFonts w:ascii="Times New Roman" w:hAnsi="Times New Roman" w:cs="Times New Roman"/>
          <w:b/>
          <w:bCs/>
          <w:sz w:val="24"/>
          <w:szCs w:val="24"/>
        </w:rPr>
        <w:t xml:space="preserve">Material types </w:t>
      </w:r>
    </w:p>
    <w:p w14:paraId="224342EA" w14:textId="77777777" w:rsidR="00A5277E" w:rsidRPr="00337559" w:rsidRDefault="00A5277E" w:rsidP="00337559">
      <w:pPr>
        <w:pStyle w:val="ListParagraph"/>
        <w:spacing w:line="480" w:lineRule="auto"/>
        <w:rPr>
          <w:rFonts w:ascii="Times New Roman" w:hAnsi="Times New Roman" w:cs="Times New Roman"/>
          <w:sz w:val="24"/>
          <w:szCs w:val="24"/>
        </w:rPr>
      </w:pPr>
    </w:p>
    <w:p w14:paraId="7A91DEF5" w14:textId="0409A7C7" w:rsidR="00D902DF" w:rsidRPr="00337559" w:rsidRDefault="00D902DF" w:rsidP="00337559">
      <w:pPr>
        <w:spacing w:line="480" w:lineRule="auto"/>
        <w:ind w:left="360"/>
        <w:jc w:val="center"/>
        <w:rPr>
          <w:rFonts w:ascii="Times New Roman" w:hAnsi="Times New Roman" w:cs="Times New Roman"/>
          <w:sz w:val="24"/>
          <w:szCs w:val="24"/>
        </w:rPr>
      </w:pPr>
      <w:r w:rsidRPr="00337559">
        <w:rPr>
          <w:rFonts w:ascii="Times New Roman" w:hAnsi="Times New Roman" w:cs="Times New Roman"/>
          <w:sz w:val="24"/>
          <w:szCs w:val="24"/>
        </w:rPr>
        <w:t xml:space="preserve">References </w:t>
      </w:r>
    </w:p>
    <w:p w14:paraId="35EAC68C" w14:textId="77777777" w:rsidR="004A1A40" w:rsidRPr="00337559" w:rsidRDefault="004A1A40" w:rsidP="00337559">
      <w:pPr>
        <w:spacing w:line="480" w:lineRule="auto"/>
        <w:ind w:left="360"/>
        <w:rPr>
          <w:rFonts w:ascii="Times New Roman" w:hAnsi="Times New Roman" w:cs="Times New Roman"/>
          <w:sz w:val="24"/>
          <w:szCs w:val="24"/>
        </w:rPr>
      </w:pPr>
      <w:proofErr w:type="spellStart"/>
      <w:r w:rsidRPr="00337559">
        <w:rPr>
          <w:rFonts w:ascii="Times New Roman" w:hAnsi="Times New Roman" w:cs="Times New Roman"/>
          <w:sz w:val="24"/>
          <w:szCs w:val="24"/>
        </w:rPr>
        <w:t>Hertwich</w:t>
      </w:r>
      <w:proofErr w:type="spellEnd"/>
      <w:r w:rsidRPr="00337559">
        <w:rPr>
          <w:rFonts w:ascii="Times New Roman" w:hAnsi="Times New Roman" w:cs="Times New Roman"/>
          <w:sz w:val="24"/>
          <w:szCs w:val="24"/>
        </w:rPr>
        <w:t xml:space="preserve">, E., Ali, S., </w:t>
      </w:r>
      <w:proofErr w:type="spellStart"/>
      <w:r w:rsidRPr="00337559">
        <w:rPr>
          <w:rFonts w:ascii="Times New Roman" w:hAnsi="Times New Roman" w:cs="Times New Roman"/>
          <w:sz w:val="24"/>
          <w:szCs w:val="24"/>
        </w:rPr>
        <w:t>Ciacci</w:t>
      </w:r>
      <w:proofErr w:type="spellEnd"/>
      <w:r w:rsidRPr="00337559">
        <w:rPr>
          <w:rFonts w:ascii="Times New Roman" w:hAnsi="Times New Roman" w:cs="Times New Roman"/>
          <w:sz w:val="24"/>
          <w:szCs w:val="24"/>
        </w:rPr>
        <w:t xml:space="preserve">, L., Fishman, T., </w:t>
      </w:r>
      <w:proofErr w:type="spellStart"/>
      <w:r w:rsidRPr="00337559">
        <w:rPr>
          <w:rFonts w:ascii="Times New Roman" w:hAnsi="Times New Roman" w:cs="Times New Roman"/>
          <w:sz w:val="24"/>
          <w:szCs w:val="24"/>
        </w:rPr>
        <w:t>Heeren</w:t>
      </w:r>
      <w:proofErr w:type="spellEnd"/>
      <w:r w:rsidRPr="00337559">
        <w:rPr>
          <w:rFonts w:ascii="Times New Roman" w:hAnsi="Times New Roman" w:cs="Times New Roman"/>
          <w:sz w:val="24"/>
          <w:szCs w:val="24"/>
        </w:rPr>
        <w:t>, N., &amp;</w:t>
      </w:r>
      <w:proofErr w:type="spellStart"/>
      <w:r w:rsidRPr="00337559">
        <w:rPr>
          <w:rFonts w:ascii="Times New Roman" w:hAnsi="Times New Roman" w:cs="Times New Roman"/>
          <w:sz w:val="24"/>
          <w:szCs w:val="24"/>
        </w:rPr>
        <w:t>Masanet</w:t>
      </w:r>
      <w:proofErr w:type="spellEnd"/>
      <w:r w:rsidRPr="00337559">
        <w:rPr>
          <w:rFonts w:ascii="Times New Roman" w:hAnsi="Times New Roman" w:cs="Times New Roman"/>
          <w:sz w:val="24"/>
          <w:szCs w:val="24"/>
        </w:rPr>
        <w:t xml:space="preserve">, E. et al. (2019). Material efficiency strategies reduce greenhouse gas emissions associated with buildings, vehicles, and electronics—a review. </w:t>
      </w:r>
      <w:r w:rsidRPr="00337559">
        <w:rPr>
          <w:rFonts w:ascii="Times New Roman" w:hAnsi="Times New Roman" w:cs="Times New Roman"/>
          <w:i/>
          <w:iCs/>
          <w:sz w:val="24"/>
          <w:szCs w:val="24"/>
        </w:rPr>
        <w:t>Environmental Research Letters</w:t>
      </w:r>
      <w:r w:rsidRPr="00337559">
        <w:rPr>
          <w:rFonts w:ascii="Times New Roman" w:hAnsi="Times New Roman" w:cs="Times New Roman"/>
          <w:sz w:val="24"/>
          <w:szCs w:val="24"/>
        </w:rPr>
        <w:t>, </w:t>
      </w:r>
      <w:r w:rsidRPr="00337559">
        <w:rPr>
          <w:rFonts w:ascii="Times New Roman" w:hAnsi="Times New Roman" w:cs="Times New Roman"/>
          <w:i/>
          <w:iCs/>
          <w:sz w:val="24"/>
          <w:szCs w:val="24"/>
        </w:rPr>
        <w:t>14</w:t>
      </w:r>
      <w:r w:rsidRPr="00337559">
        <w:rPr>
          <w:rFonts w:ascii="Times New Roman" w:hAnsi="Times New Roman" w:cs="Times New Roman"/>
          <w:sz w:val="24"/>
          <w:szCs w:val="24"/>
        </w:rPr>
        <w:t xml:space="preserve">(4), 043004. </w:t>
      </w:r>
      <w:hyperlink r:id="rId7" w:history="1">
        <w:r w:rsidRPr="00337559">
          <w:rPr>
            <w:rStyle w:val="Hyperlink"/>
            <w:rFonts w:ascii="Times New Roman" w:hAnsi="Times New Roman" w:cs="Times New Roman"/>
            <w:sz w:val="24"/>
            <w:szCs w:val="24"/>
          </w:rPr>
          <w:t>https://doi.org/10.1088/1748-9326/ab0fe3</w:t>
        </w:r>
      </w:hyperlink>
    </w:p>
    <w:p w14:paraId="0176405C" w14:textId="63B139A4" w:rsidR="00D902DF" w:rsidRPr="00337559" w:rsidRDefault="00D902DF" w:rsidP="00337559">
      <w:pPr>
        <w:spacing w:line="480" w:lineRule="auto"/>
        <w:ind w:left="360"/>
        <w:rPr>
          <w:rFonts w:ascii="Times New Roman" w:hAnsi="Times New Roman" w:cs="Times New Roman"/>
          <w:sz w:val="24"/>
          <w:szCs w:val="24"/>
        </w:rPr>
      </w:pPr>
    </w:p>
    <w:sectPr w:rsidR="00D902DF" w:rsidRPr="0033755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B5835E" w14:textId="77777777" w:rsidR="00E8419C" w:rsidRDefault="00E8419C" w:rsidP="008524CA">
      <w:pPr>
        <w:spacing w:after="0" w:line="240" w:lineRule="auto"/>
      </w:pPr>
      <w:r>
        <w:separator/>
      </w:r>
    </w:p>
  </w:endnote>
  <w:endnote w:type="continuationSeparator" w:id="0">
    <w:p w14:paraId="5DE68498" w14:textId="77777777" w:rsidR="00E8419C" w:rsidRDefault="00E8419C" w:rsidP="00852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B4BCEB" w14:textId="77777777" w:rsidR="00E8419C" w:rsidRDefault="00E8419C" w:rsidP="008524CA">
      <w:pPr>
        <w:spacing w:after="0" w:line="240" w:lineRule="auto"/>
      </w:pPr>
      <w:r>
        <w:separator/>
      </w:r>
    </w:p>
  </w:footnote>
  <w:footnote w:type="continuationSeparator" w:id="0">
    <w:p w14:paraId="1FDB5A3D" w14:textId="77777777" w:rsidR="00E8419C" w:rsidRDefault="00E8419C" w:rsidP="008524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8135804"/>
      <w:docPartObj>
        <w:docPartGallery w:val="Page Numbers (Top of Page)"/>
        <w:docPartUnique/>
      </w:docPartObj>
    </w:sdtPr>
    <w:sdtEndPr>
      <w:rPr>
        <w:noProof/>
      </w:rPr>
    </w:sdtEndPr>
    <w:sdtContent>
      <w:p w14:paraId="745D3B54" w14:textId="3CED1114" w:rsidR="00CC3525" w:rsidRDefault="00CC3525">
        <w:pPr>
          <w:pStyle w:val="Header"/>
          <w:jc w:val="right"/>
        </w:pPr>
        <w:r>
          <w:t>Surname</w:t>
        </w:r>
        <w:r>
          <w:fldChar w:fldCharType="begin"/>
        </w:r>
        <w:r>
          <w:instrText xml:space="preserve"> PAGE   \* MERGEFORMAT </w:instrText>
        </w:r>
        <w:r>
          <w:fldChar w:fldCharType="separate"/>
        </w:r>
        <w:r w:rsidR="00337559">
          <w:rPr>
            <w:noProof/>
          </w:rPr>
          <w:t>1</w:t>
        </w:r>
        <w:r>
          <w:rPr>
            <w:noProof/>
          </w:rPr>
          <w:fldChar w:fldCharType="end"/>
        </w:r>
      </w:p>
    </w:sdtContent>
  </w:sdt>
  <w:p w14:paraId="310419F2" w14:textId="77777777" w:rsidR="00CC3525" w:rsidRDefault="00CC35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7A97DAB"/>
    <w:multiLevelType w:val="hybridMultilevel"/>
    <w:tmpl w:val="C91EF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ED39EA"/>
    <w:multiLevelType w:val="multilevel"/>
    <w:tmpl w:val="FAEE3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4CA"/>
    <w:rsid w:val="0007748F"/>
    <w:rsid w:val="00104E69"/>
    <w:rsid w:val="00200004"/>
    <w:rsid w:val="002511FD"/>
    <w:rsid w:val="003226EC"/>
    <w:rsid w:val="00337559"/>
    <w:rsid w:val="003429C0"/>
    <w:rsid w:val="00383278"/>
    <w:rsid w:val="004A1A40"/>
    <w:rsid w:val="00510816"/>
    <w:rsid w:val="008524CA"/>
    <w:rsid w:val="008B507C"/>
    <w:rsid w:val="008D6D91"/>
    <w:rsid w:val="008E4899"/>
    <w:rsid w:val="00912A65"/>
    <w:rsid w:val="00A5277E"/>
    <w:rsid w:val="00B96C15"/>
    <w:rsid w:val="00BA5E99"/>
    <w:rsid w:val="00C44F44"/>
    <w:rsid w:val="00C94BDA"/>
    <w:rsid w:val="00CC3525"/>
    <w:rsid w:val="00D7283B"/>
    <w:rsid w:val="00D902DF"/>
    <w:rsid w:val="00E160C1"/>
    <w:rsid w:val="00E8419C"/>
    <w:rsid w:val="00EC7274"/>
    <w:rsid w:val="00F03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2461A"/>
  <w15:chartTrackingRefBased/>
  <w15:docId w15:val="{F9B4DB5A-6BC8-4878-9674-0D68B39D6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4CA"/>
  </w:style>
  <w:style w:type="paragraph" w:styleId="Footer">
    <w:name w:val="footer"/>
    <w:basedOn w:val="Normal"/>
    <w:link w:val="FooterChar"/>
    <w:uiPriority w:val="99"/>
    <w:unhideWhenUsed/>
    <w:rsid w:val="00852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4CA"/>
  </w:style>
  <w:style w:type="paragraph" w:styleId="ListParagraph">
    <w:name w:val="List Paragraph"/>
    <w:basedOn w:val="Normal"/>
    <w:uiPriority w:val="34"/>
    <w:qFormat/>
    <w:rsid w:val="008B507C"/>
    <w:pPr>
      <w:ind w:left="720"/>
      <w:contextualSpacing/>
    </w:pPr>
  </w:style>
  <w:style w:type="character" w:styleId="Hyperlink">
    <w:name w:val="Hyperlink"/>
    <w:basedOn w:val="DefaultParagraphFont"/>
    <w:uiPriority w:val="99"/>
    <w:unhideWhenUsed/>
    <w:rsid w:val="004A1A40"/>
    <w:rPr>
      <w:color w:val="0563C1" w:themeColor="hyperlink"/>
      <w:u w:val="single"/>
    </w:rPr>
  </w:style>
  <w:style w:type="character" w:customStyle="1" w:styleId="UnresolvedMention">
    <w:name w:val="Unresolved Mention"/>
    <w:basedOn w:val="DefaultParagraphFont"/>
    <w:uiPriority w:val="99"/>
    <w:semiHidden/>
    <w:unhideWhenUsed/>
    <w:rsid w:val="004A1A40"/>
    <w:rPr>
      <w:color w:val="605E5C"/>
      <w:shd w:val="clear" w:color="auto" w:fill="E1DFDD"/>
    </w:rPr>
  </w:style>
  <w:style w:type="table" w:styleId="TableGrid">
    <w:name w:val="Table Grid"/>
    <w:basedOn w:val="TableNormal"/>
    <w:uiPriority w:val="39"/>
    <w:rsid w:val="00383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88/1748-9326/ab0fe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2020-11-13T05:00:00Z</dcterms:created>
  <dcterms:modified xsi:type="dcterms:W3CDTF">2020-11-13T05:00:00Z</dcterms:modified>
</cp:coreProperties>
</file>